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b280714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4965"/>
        <w:gridCol w:w="3575"/>
      </w:tblGrid>
      <w:tr w:rsidR="000E283E">
        <w:trPr>
          <w:trHeight w:val="14"/>
        </w:trPr>
        <w:tc>
          <w:tcPr>
            <w:tcW w:w="1984" w:type="dxa"/>
            <w:noWrap/>
          </w:tcPr>
          <w:p w:rsidR="000E283E" w:rsidRDefault="001832FF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0E283E" w:rsidRDefault="00E76393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0E283E" w:rsidRDefault="00E76393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0E283E" w:rsidRDefault="00E76393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0E283E" w:rsidRDefault="00E76393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0E283E" w:rsidRDefault="00E76393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0E283E" w:rsidRDefault="00E76393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32456C">
              <w:rPr>
                <w:lang w:val="sr-Cyrl-RS"/>
              </w:rPr>
              <w:t>.</w:t>
            </w:r>
            <w:r>
              <w:t>И 363/25</w:t>
            </w:r>
          </w:p>
          <w:p w:rsidR="000E283E" w:rsidRDefault="0032456C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09.03</w:t>
            </w:r>
            <w:r w:rsidR="00106E8A">
              <w:t>.2026</w:t>
            </w:r>
            <w:r w:rsidR="00E76393">
              <w:t xml:space="preserve">. </w:t>
            </w:r>
            <w:proofErr w:type="spellStart"/>
            <w:r w:rsidR="00E76393">
              <w:t>године</w:t>
            </w:r>
            <w:proofErr w:type="spellEnd"/>
          </w:p>
          <w:p w:rsidR="000E283E" w:rsidRDefault="00E76393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0E283E" w:rsidRDefault="00E76393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  <w:noWrap/>
          </w:tcPr>
          <w:p w:rsidR="000E283E" w:rsidRDefault="000E283E">
            <w:pPr>
              <w:pStyle w:val="rightaligned"/>
            </w:pPr>
          </w:p>
        </w:tc>
      </w:tr>
    </w:tbl>
    <w:p w:rsidR="000E283E" w:rsidRDefault="000E283E"/>
    <w:p w:rsidR="000E283E" w:rsidRDefault="00E76393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DOO MOKRIN </w:t>
      </w:r>
      <w:proofErr w:type="spellStart"/>
      <w:r>
        <w:t>MOKRIN</w:t>
      </w:r>
      <w:proofErr w:type="spellEnd"/>
      <w:r>
        <w:t xml:space="preserve">, </w:t>
      </w:r>
      <w:proofErr w:type="spellStart"/>
      <w:r>
        <w:t>Мокрин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Жарка</w:t>
      </w:r>
      <w:proofErr w:type="spellEnd"/>
      <w:r>
        <w:t xml:space="preserve"> </w:t>
      </w:r>
      <w:proofErr w:type="spellStart"/>
      <w:r>
        <w:t>Зрењанина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90, МБ 08021953, ПИБ 100710098,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Миљан</w:t>
      </w:r>
      <w:proofErr w:type="spellEnd"/>
      <w:r>
        <w:t xml:space="preserve"> </w:t>
      </w:r>
      <w:proofErr w:type="spellStart"/>
      <w:r>
        <w:t>Матовић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Руди</w:t>
      </w:r>
      <w:proofErr w:type="spellEnd"/>
      <w:r>
        <w:t xml:space="preserve"> </w:t>
      </w:r>
      <w:proofErr w:type="spellStart"/>
      <w:r>
        <w:t>Чајавеца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43/22,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Leva 2020 </w:t>
      </w:r>
      <w:proofErr w:type="spellStart"/>
      <w:r>
        <w:t>d.o.o</w:t>
      </w:r>
      <w:proofErr w:type="spellEnd"/>
      <w:r>
        <w:t>. Beograd-</w:t>
      </w:r>
      <w:proofErr w:type="spellStart"/>
      <w:r>
        <w:t>Stari</w:t>
      </w:r>
      <w:proofErr w:type="spellEnd"/>
      <w:r>
        <w:t xml:space="preserve"> Grad,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Топличин</w:t>
      </w:r>
      <w:proofErr w:type="spellEnd"/>
      <w:r>
        <w:t xml:space="preserve"> </w:t>
      </w:r>
      <w:proofErr w:type="spellStart"/>
      <w:r>
        <w:t>венац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19А, МБ 21556637, ПИБ 111867991,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ИИ-121/2025 </w:t>
      </w:r>
      <w:proofErr w:type="spellStart"/>
      <w:r>
        <w:t>од</w:t>
      </w:r>
      <w:proofErr w:type="spellEnd"/>
      <w:r>
        <w:t xml:space="preserve"> 17.07.2025.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ст</w:t>
      </w:r>
      <w:proofErr w:type="spellEnd"/>
      <w:r>
        <w:t xml:space="preserve">. 1. </w:t>
      </w:r>
      <w:proofErr w:type="spellStart"/>
      <w:r>
        <w:t>тач</w:t>
      </w:r>
      <w:proofErr w:type="spellEnd"/>
      <w:r>
        <w:t xml:space="preserve">.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106/2015, 106/2016 –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– </w:t>
      </w:r>
      <w:proofErr w:type="spellStart"/>
      <w:r>
        <w:t>аутетично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54/2019)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173. </w:t>
      </w:r>
      <w:proofErr w:type="spellStart"/>
      <w:r>
        <w:t>истог</w:t>
      </w:r>
      <w:proofErr w:type="spellEnd"/>
      <w:r w:rsidR="0032456C">
        <w:t xml:space="preserve"> </w:t>
      </w:r>
      <w:proofErr w:type="spellStart"/>
      <w:r w:rsidR="0032456C">
        <w:t>закона</w:t>
      </w:r>
      <w:proofErr w:type="spellEnd"/>
      <w:r w:rsidR="0032456C">
        <w:t xml:space="preserve">, </w:t>
      </w:r>
      <w:proofErr w:type="spellStart"/>
      <w:r w:rsidR="0032456C">
        <w:t>дана</w:t>
      </w:r>
      <w:proofErr w:type="spellEnd"/>
      <w:r w:rsidR="0032456C">
        <w:t xml:space="preserve"> 09.03</w:t>
      </w:r>
      <w:r w:rsidR="00106E8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0E283E" w:rsidRDefault="000E283E"/>
    <w:p w:rsidR="000E283E" w:rsidRDefault="00E76393">
      <w:pPr>
        <w:pStyle w:val="Heading1"/>
      </w:pPr>
      <w:bookmarkStart w:id="0" w:name="_Toc0"/>
      <w:r>
        <w:t>З А К Љ У Ч А К</w:t>
      </w:r>
      <w:bookmarkEnd w:id="0"/>
    </w:p>
    <w:p w:rsidR="000E283E" w:rsidRDefault="00106E8A">
      <w:pPr>
        <w:pStyle w:val="Heading1"/>
      </w:pPr>
      <w:bookmarkStart w:id="1" w:name="_Toc1"/>
      <w:r>
        <w:t>О ПРОДАЈИ НЕПОКРЕТНОСТИ НА ДРУГОМ</w:t>
      </w:r>
      <w:r w:rsidR="00E76393">
        <w:t xml:space="preserve"> ЕЛЕКТРОНСКОМ ЈАВНОМ НАДМЕТАЊУ</w:t>
      </w:r>
      <w:bookmarkEnd w:id="1"/>
    </w:p>
    <w:p w:rsidR="000E283E" w:rsidRDefault="000E283E"/>
    <w:p w:rsidR="000E283E" w:rsidRDefault="00E76393">
      <w:pPr>
        <w:pStyle w:val="nonindented"/>
      </w:pPr>
      <w:r>
        <w:rPr>
          <w:b/>
          <w:bCs/>
        </w:rPr>
        <w:t>I ПРОДАЈУ СЕ</w:t>
      </w:r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1832FF" w:rsidRDefault="001832FF" w:rsidP="001832FF">
      <w:pPr>
        <w:pStyle w:val="nonindented"/>
        <w:numPr>
          <w:ilvl w:val="0"/>
          <w:numId w:val="5"/>
        </w:numPr>
      </w:pPr>
      <w:r>
        <w:rPr>
          <w:lang w:val="sr-Cyrl-RS"/>
        </w:rPr>
        <w:t xml:space="preserve">Кп. бр. 3278 КО Клока, општина Топола, укупне површине 12486м2, по начину коришћења њива 3. класе, све са правом својине и делом поседа 1/1 у корист извршног дужника </w:t>
      </w:r>
      <w:r>
        <w:t xml:space="preserve">Leva 2020 </w:t>
      </w:r>
      <w:proofErr w:type="spellStart"/>
      <w:r>
        <w:t>d.o.o</w:t>
      </w:r>
      <w:proofErr w:type="spellEnd"/>
      <w:r>
        <w:t>. Beograd-</w:t>
      </w:r>
      <w:proofErr w:type="spellStart"/>
      <w:r>
        <w:t>Stari</w:t>
      </w:r>
      <w:proofErr w:type="spellEnd"/>
      <w:r>
        <w:t xml:space="preserve"> Grad,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Топличин</w:t>
      </w:r>
      <w:proofErr w:type="spellEnd"/>
      <w:r>
        <w:t xml:space="preserve"> </w:t>
      </w:r>
      <w:proofErr w:type="spellStart"/>
      <w:r>
        <w:t>венац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19А, МБ 21556637</w:t>
      </w:r>
      <w:r>
        <w:rPr>
          <w:lang w:val="sr-Cyrl-RS"/>
        </w:rPr>
        <w:t>.</w:t>
      </w:r>
    </w:p>
    <w:p w:rsidR="000E283E" w:rsidRDefault="00E76393">
      <w:pPr>
        <w:pStyle w:val="nonindented"/>
      </w:pPr>
      <w:r>
        <w:rPr>
          <w:b/>
          <w:bCs/>
        </w:rPr>
        <w:t>II</w:t>
      </w:r>
      <w:r w:rsidR="001832FF">
        <w:t xml:space="preserve"> </w:t>
      </w:r>
      <w:proofErr w:type="spellStart"/>
      <w:r w:rsidR="001832FF">
        <w:t>Изласком</w:t>
      </w:r>
      <w:proofErr w:type="spellEnd"/>
      <w:r w:rsidR="001832FF">
        <w:t xml:space="preserve"> </w:t>
      </w:r>
      <w:proofErr w:type="spellStart"/>
      <w:r w:rsidR="001832FF">
        <w:t>на</w:t>
      </w:r>
      <w:proofErr w:type="spellEnd"/>
      <w:r w:rsidR="001832FF">
        <w:t xml:space="preserve"> </w:t>
      </w:r>
      <w:proofErr w:type="spellStart"/>
      <w:r w:rsidR="001832FF">
        <w:t>терен</w:t>
      </w:r>
      <w:proofErr w:type="spellEnd"/>
      <w:r w:rsidR="001832FF">
        <w:t xml:space="preserve">, </w:t>
      </w:r>
      <w:proofErr w:type="spellStart"/>
      <w:r w:rsidR="001832FF">
        <w:t>дана</w:t>
      </w:r>
      <w:proofErr w:type="spellEnd"/>
      <w:r w:rsidR="001832FF">
        <w:t xml:space="preserve"> 28.10.2025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ослобођене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ствари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III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IV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и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службености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V</w:t>
      </w:r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посл.бр</w:t>
      </w:r>
      <w:proofErr w:type="spellEnd"/>
      <w:r>
        <w:t>. И</w:t>
      </w:r>
      <w:r w:rsidR="001832FF">
        <w:rPr>
          <w:lang w:val="sr-Cyrl-RS"/>
        </w:rPr>
        <w:t>.</w:t>
      </w:r>
      <w:r>
        <w:t xml:space="preserve">И 363/25 </w:t>
      </w:r>
      <w:proofErr w:type="spellStart"/>
      <w:r>
        <w:t>од</w:t>
      </w:r>
      <w:proofErr w:type="spellEnd"/>
      <w:r>
        <w:t xml:space="preserve"> 19.12.2025.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којe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процењенe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832FF">
        <w:rPr>
          <w:lang w:val="sr-Cyrl-RS"/>
        </w:rPr>
        <w:t>28.10.2025</w:t>
      </w:r>
      <w:r>
        <w:t xml:space="preserve">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износе</w:t>
      </w:r>
      <w:proofErr w:type="spellEnd"/>
      <w:r>
        <w:t xml:space="preserve"> </w:t>
      </w:r>
      <w:r w:rsidR="001832FF" w:rsidRPr="001832FF">
        <w:rPr>
          <w:b/>
          <w:lang w:val="sr-Cyrl-RS"/>
        </w:rPr>
        <w:t>2.204.330,08</w:t>
      </w:r>
      <w:r>
        <w:t xml:space="preserve"> </w:t>
      </w:r>
      <w:proofErr w:type="spellStart"/>
      <w:r>
        <w:t>динара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налаза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832FF">
        <w:rPr>
          <w:lang w:val="sr-Cyrl-RS"/>
        </w:rPr>
        <w:t>28.10.2025.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лиценцираног</w:t>
      </w:r>
      <w:proofErr w:type="spellEnd"/>
      <w:r>
        <w:t xml:space="preserve"> </w:t>
      </w:r>
      <w:proofErr w:type="spellStart"/>
      <w:r>
        <w:t>проценитеља</w:t>
      </w:r>
      <w:proofErr w:type="spellEnd"/>
      <w:r>
        <w:t xml:space="preserve"> </w:t>
      </w:r>
      <w:r w:rsidR="001832FF">
        <w:rPr>
          <w:lang w:val="sr-Cyrl-RS"/>
        </w:rPr>
        <w:t>Дејана Росић</w:t>
      </w:r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VI</w:t>
      </w:r>
      <w:r w:rsidR="00106E8A">
        <w:t xml:space="preserve"> </w:t>
      </w:r>
      <w:proofErr w:type="spellStart"/>
      <w:r w:rsidR="00106E8A">
        <w:t>Друго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32456C">
        <w:rPr>
          <w:b/>
          <w:lang w:val="sr-Cyrl-RS"/>
        </w:rPr>
        <w:t>09.04</w:t>
      </w:r>
      <w:r w:rsidR="001832FF" w:rsidRPr="001832FF">
        <w:rPr>
          <w:b/>
          <w:lang w:val="sr-Cyrl-RS"/>
        </w:rPr>
        <w:t>.2026.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</w:t>
      </w:r>
      <w:r w:rsidR="001832FF">
        <w:t xml:space="preserve"> </w:t>
      </w:r>
      <w:proofErr w:type="spellStart"/>
      <w:r w:rsidR="001832FF">
        <w:t>времену</w:t>
      </w:r>
      <w:proofErr w:type="spellEnd"/>
      <w:r w:rsidR="001832FF">
        <w:t xml:space="preserve"> </w:t>
      </w:r>
      <w:proofErr w:type="spellStart"/>
      <w:r w:rsidR="001832FF">
        <w:t>од</w:t>
      </w:r>
      <w:proofErr w:type="spellEnd"/>
      <w:r w:rsidR="001832FF">
        <w:t xml:space="preserve"> 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1832FF">
        <w:rPr>
          <w:lang w:val="sr-Cyrl-RS"/>
        </w:rPr>
        <w:t>15:00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106E8A">
        <w:rPr>
          <w:b/>
          <w:lang w:val="sr-Cyrl-RS"/>
        </w:rPr>
        <w:t>5</w:t>
      </w:r>
      <w:r w:rsidR="001832FF" w:rsidRPr="001832FF">
        <w:rPr>
          <w:b/>
          <w:lang w:val="sr-Cyrl-RS"/>
        </w:rPr>
        <w:t>0</w:t>
      </w:r>
      <w:r w:rsidRPr="001832FF">
        <w:rPr>
          <w:b/>
        </w:rPr>
        <w:t>%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0E283E" w:rsidRDefault="00E76393">
      <w:pPr>
        <w:pStyle w:val="nonindented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1832FF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1832FF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0E283E" w:rsidRDefault="00E76393">
      <w:pPr>
        <w:pStyle w:val="nonindented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:rsidR="000E283E" w:rsidRDefault="00E76393">
      <w:pPr>
        <w:pStyle w:val="nonindented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VII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lastRenderedPageBreak/>
        <w:t>VIII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0E283E" w:rsidRDefault="00E76393">
      <w:pPr>
        <w:pStyle w:val="nonindented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(eaukcija.sud.rs).</w:t>
      </w:r>
    </w:p>
    <w:p w:rsidR="000E283E" w:rsidRDefault="00E76393">
      <w:pPr>
        <w:pStyle w:val="nonindented"/>
      </w:pPr>
      <w:r>
        <w:rPr>
          <w:b/>
          <w:bCs/>
        </w:rPr>
        <w:t>IX</w:t>
      </w:r>
      <w:r>
        <w:t xml:space="preserve"> </w:t>
      </w:r>
      <w:proofErr w:type="spellStart"/>
      <w:r>
        <w:t>Упозоравају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и </w:t>
      </w:r>
      <w:proofErr w:type="spellStart"/>
      <w:r>
        <w:t>храњеник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X</w:t>
      </w:r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r w:rsidR="001832FF">
        <w:rPr>
          <w:lang w:val="sr-Cyrl-RS"/>
        </w:rPr>
        <w:t>6</w:t>
      </w:r>
      <w:r>
        <w:t xml:space="preserve">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0E283E" w:rsidRDefault="00E76393">
      <w:pPr>
        <w:pStyle w:val="nonindented"/>
      </w:pPr>
      <w:proofErr w:type="spellStart"/>
      <w:r>
        <w:t>Понудиоци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увећана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>.</w:t>
      </w:r>
    </w:p>
    <w:p w:rsidR="000E283E" w:rsidRDefault="00E76393">
      <w:pPr>
        <w:pStyle w:val="nonindented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прихваћеном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.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>.</w:t>
      </w:r>
    </w:p>
    <w:p w:rsidR="000E283E" w:rsidRDefault="00E76393">
      <w:pPr>
        <w:pStyle w:val="nonindented"/>
      </w:pP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XI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:rsidR="000E283E" w:rsidRDefault="00E76393">
      <w:pPr>
        <w:pStyle w:val="nonindented"/>
      </w:pPr>
      <w:r>
        <w:rPr>
          <w:b/>
          <w:bCs/>
        </w:rPr>
        <w:t>XII</w:t>
      </w:r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32456C">
        <w:rPr>
          <w:lang w:val="sr-Cyrl-RS"/>
        </w:rPr>
        <w:t>03.04</w:t>
      </w:r>
      <w:bookmarkStart w:id="2" w:name="_GoBack"/>
      <w:bookmarkEnd w:id="2"/>
      <w:r w:rsidR="001832FF">
        <w:rPr>
          <w:lang w:val="sr-Cyrl-RS"/>
        </w:rPr>
        <w:t>.2026.</w:t>
      </w:r>
      <w:r w:rsidR="001832FF">
        <w:t xml:space="preserve"> </w:t>
      </w:r>
      <w:proofErr w:type="spellStart"/>
      <w:r w:rsidR="001832FF">
        <w:t>године</w:t>
      </w:r>
      <w:proofErr w:type="spellEnd"/>
      <w:r w:rsidR="001832FF">
        <w:t xml:space="preserve"> у </w:t>
      </w:r>
      <w:proofErr w:type="spellStart"/>
      <w:r w:rsidR="001832FF">
        <w:t>периоду</w:t>
      </w:r>
      <w:proofErr w:type="spellEnd"/>
      <w:r w:rsidR="001832FF">
        <w:t xml:space="preserve"> </w:t>
      </w:r>
      <w:proofErr w:type="spellStart"/>
      <w:r w:rsidR="001832FF">
        <w:t>од</w:t>
      </w:r>
      <w:proofErr w:type="spellEnd"/>
      <w:r w:rsidR="001832FF">
        <w:t xml:space="preserve"> 11:00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1832FF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0E283E" w:rsidRDefault="00E76393">
      <w:pPr>
        <w:pStyle w:val="nonindented"/>
      </w:pPr>
      <w:r>
        <w:rPr>
          <w:b/>
          <w:bCs/>
        </w:rPr>
        <w:t>XIII</w:t>
      </w:r>
      <w:r>
        <w:t xml:space="preserve"> </w:t>
      </w:r>
      <w:proofErr w:type="spellStart"/>
      <w:r>
        <w:t>Закључак</w:t>
      </w:r>
      <w:proofErr w:type="spellEnd"/>
      <w:r>
        <w:t xml:space="preserve"> </w:t>
      </w:r>
      <w:r w:rsidR="00106E8A">
        <w:t xml:space="preserve">о </w:t>
      </w:r>
      <w:proofErr w:type="spellStart"/>
      <w:r w:rsidR="00106E8A">
        <w:t>продаји</w:t>
      </w:r>
      <w:proofErr w:type="spellEnd"/>
      <w:r w:rsidR="00106E8A">
        <w:t xml:space="preserve"> </w:t>
      </w:r>
      <w:proofErr w:type="spellStart"/>
      <w:r w:rsidR="00106E8A">
        <w:t>непокретности</w:t>
      </w:r>
      <w:proofErr w:type="spellEnd"/>
      <w:r w:rsidR="00106E8A">
        <w:t xml:space="preserve"> </w:t>
      </w:r>
      <w:proofErr w:type="spellStart"/>
      <w:r w:rsidR="00106E8A">
        <w:t>на</w:t>
      </w:r>
      <w:proofErr w:type="spellEnd"/>
      <w:r w:rsidR="00106E8A">
        <w:t xml:space="preserve"> </w:t>
      </w:r>
      <w:proofErr w:type="spellStart"/>
      <w:r w:rsidR="00106E8A">
        <w:t>другом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0E283E" w:rsidRDefault="00E76393">
      <w:pPr>
        <w:pStyle w:val="nonindented"/>
      </w:pPr>
      <w:proofErr w:type="spellStart"/>
      <w:r>
        <w:t>Странка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:rsidR="000E283E" w:rsidRDefault="000E283E"/>
    <w:tbl>
      <w:tblPr>
        <w:tblStyle w:val="677e8d50"/>
        <w:tblW w:w="0" w:type="auto"/>
        <w:tblInd w:w="0" w:type="dxa"/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0E283E">
        <w:trPr>
          <w:trHeight w:val="14"/>
        </w:trPr>
        <w:tc>
          <w:tcPr>
            <w:tcW w:w="4535" w:type="dxa"/>
            <w:noWrap/>
          </w:tcPr>
          <w:p w:rsidR="000E283E" w:rsidRDefault="00E76393">
            <w:pPr>
              <w:pStyle w:val="leftaligned"/>
            </w:pPr>
            <w:proofErr w:type="spellStart"/>
            <w:r>
              <w:rPr>
                <w:b/>
                <w:bCs/>
              </w:rPr>
              <w:t>Поука</w:t>
            </w:r>
            <w:proofErr w:type="spellEnd"/>
            <w:r>
              <w:rPr>
                <w:b/>
                <w:bCs/>
              </w:rPr>
              <w:t xml:space="preserve"> о </w:t>
            </w:r>
            <w:proofErr w:type="spellStart"/>
            <w:r>
              <w:rPr>
                <w:b/>
                <w:bCs/>
              </w:rPr>
              <w:t>правном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леку</w:t>
            </w:r>
            <w:proofErr w:type="spellEnd"/>
            <w:r>
              <w:rPr>
                <w:b/>
                <w:bCs/>
              </w:rPr>
              <w:t>:</w:t>
            </w:r>
          </w:p>
          <w:p w:rsidR="000E283E" w:rsidRDefault="00E76393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  <w:noWrap/>
          </w:tcPr>
          <w:p w:rsidR="000E283E" w:rsidRDefault="000E283E">
            <w:pPr>
              <w:pStyle w:val="leftaligned"/>
            </w:pPr>
          </w:p>
        </w:tc>
        <w:tc>
          <w:tcPr>
            <w:tcW w:w="3401" w:type="dxa"/>
            <w:noWrap/>
          </w:tcPr>
          <w:p w:rsidR="000E283E" w:rsidRDefault="00E76393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0E283E" w:rsidRDefault="000E283E">
            <w:pPr>
              <w:pStyle w:val="centeraligned"/>
            </w:pPr>
          </w:p>
          <w:p w:rsidR="000E283E" w:rsidRDefault="00E76393">
            <w:pPr>
              <w:pStyle w:val="centeraligned"/>
            </w:pPr>
            <w:r>
              <w:t>___________________</w:t>
            </w:r>
          </w:p>
          <w:p w:rsidR="000E283E" w:rsidRDefault="00E76393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E76393" w:rsidRDefault="00E76393"/>
    <w:sectPr w:rsidR="00E76393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430AF"/>
    <w:multiLevelType w:val="multilevel"/>
    <w:tmpl w:val="AF3AC020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7B9C9F"/>
    <w:multiLevelType w:val="multilevel"/>
    <w:tmpl w:val="9710C86E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95DDC"/>
    <w:multiLevelType w:val="multilevel"/>
    <w:tmpl w:val="C44C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97F26"/>
    <w:multiLevelType w:val="hybridMultilevel"/>
    <w:tmpl w:val="A1EC7198"/>
    <w:lvl w:ilvl="0" w:tplc="9DD8EAE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F22D2"/>
    <w:multiLevelType w:val="multilevel"/>
    <w:tmpl w:val="6C1606C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3E"/>
    <w:rsid w:val="000E283E"/>
    <w:rsid w:val="00106E8A"/>
    <w:rsid w:val="001832FF"/>
    <w:rsid w:val="0032456C"/>
    <w:rsid w:val="00E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F03A"/>
  <w15:docId w15:val="{F61E844D-A5CE-4A2E-85F0-3EC30B4C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5b280714">
    <w:name w:val="5b28071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7e8d50">
    <w:name w:val="677e8d5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2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2026-03-09T11:42:00Z</cp:lastPrinted>
  <dcterms:created xsi:type="dcterms:W3CDTF">2026-03-09T11:42:00Z</dcterms:created>
  <dcterms:modified xsi:type="dcterms:W3CDTF">2026-03-09T11:42:00Z</dcterms:modified>
  <cp:category/>
</cp:coreProperties>
</file>